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156AC9" w:rsidRDefault="00000000">
      <w:pPr>
        <w:keepNext/>
        <w:keepLines/>
        <w:spacing w:before="240"/>
        <w:jc w:val="center"/>
        <w:rPr>
          <w:rFonts w:ascii="Calibri" w:eastAsia="Calibri" w:hAnsi="Calibri" w:cs="Calibri"/>
          <w:b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color w:val="000000"/>
          <w:sz w:val="24"/>
          <w:szCs w:val="24"/>
        </w:rPr>
        <w:t>SMLOUVA O ZPRACOVÁNÍ OSOBNÍCH ÚDAJŮ</w:t>
      </w:r>
    </w:p>
    <w:p w14:paraId="00000002" w14:textId="77777777" w:rsidR="00156AC9" w:rsidRDefault="00000000">
      <w:pPr>
        <w:keepNext/>
        <w:keepLines/>
        <w:spacing w:before="0" w:after="6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Tato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 xml:space="preserve"> </w:t>
      </w:r>
      <w:r>
        <w:rPr>
          <w:rFonts w:ascii="Calibri" w:eastAsia="Calibri" w:hAnsi="Calibri" w:cs="Calibri"/>
          <w:color w:val="000000"/>
          <w:sz w:val="24"/>
          <w:szCs w:val="24"/>
        </w:rPr>
        <w:t>Smlouva o zpracování osobních údajů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 xml:space="preserve"> </w:t>
      </w:r>
      <w:r>
        <w:rPr>
          <w:rFonts w:ascii="Calibri" w:eastAsia="Calibri" w:hAnsi="Calibri" w:cs="Calibri"/>
          <w:color w:val="000000"/>
          <w:sz w:val="24"/>
          <w:szCs w:val="24"/>
        </w:rPr>
        <w:t>(„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Smlouva</w:t>
      </w:r>
      <w:r>
        <w:rPr>
          <w:rFonts w:ascii="Calibri" w:eastAsia="Calibri" w:hAnsi="Calibri" w:cs="Calibri"/>
          <w:color w:val="000000"/>
          <w:sz w:val="24"/>
          <w:szCs w:val="24"/>
        </w:rPr>
        <w:t>”) byla uzavřena podle čl. 28 (3) Nařízení Evropského parlamentu a Rady (EU) 2016/679 ze dne 27. dubna 2016 o ochraně fyzických osob v souvislosti se zpracováním osobních údajů a o volném pohybu těchto údajů a o zrušení směrnice 95/46/ES (obecné nařízení o ochraně osobních údajů; dále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GDPR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“) mezi následujícími smluvními stranami: </w:t>
      </w:r>
    </w:p>
    <w:p w14:paraId="00000003" w14:textId="77777777" w:rsidR="00156AC9" w:rsidRDefault="00156AC9">
      <w:pPr>
        <w:keepNext/>
        <w:keepLines/>
        <w:spacing w:before="0"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04" w14:textId="3CFF0EAB" w:rsidR="00156AC9" w:rsidRDefault="00F21116">
      <w:pPr>
        <w:keepNext/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line="300" w:lineRule="auto"/>
        <w:ind w:left="567" w:hanging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 w:rsidRPr="00F21116">
        <w:rPr>
          <w:rFonts w:ascii="Calibri" w:eastAsia="Calibri" w:hAnsi="Calibri" w:cs="Calibri"/>
          <w:b/>
          <w:color w:val="000000"/>
          <w:sz w:val="24"/>
          <w:szCs w:val="24"/>
        </w:rPr>
        <w:t>Město Roudnice nad Labem</w:t>
      </w:r>
      <w:r>
        <w:rPr>
          <w:rFonts w:ascii="Calibri" w:eastAsia="Calibri" w:hAnsi="Calibri" w:cs="Calibri"/>
          <w:color w:val="000000"/>
          <w:sz w:val="24"/>
          <w:szCs w:val="24"/>
          <w:highlight w:val="white"/>
        </w:rPr>
        <w:t xml:space="preserve">, IČO: </w:t>
      </w:r>
      <w:r w:rsidRPr="00F21116">
        <w:rPr>
          <w:rFonts w:ascii="Calibri" w:eastAsia="Calibri" w:hAnsi="Calibri" w:cs="Calibri"/>
          <w:color w:val="000000"/>
          <w:sz w:val="24"/>
          <w:szCs w:val="24"/>
        </w:rPr>
        <w:t>002 64 334</w:t>
      </w:r>
      <w:r>
        <w:rPr>
          <w:rFonts w:ascii="Calibri" w:eastAsia="Calibri" w:hAnsi="Calibri" w:cs="Calibri"/>
          <w:color w:val="000000"/>
          <w:sz w:val="24"/>
          <w:szCs w:val="24"/>
          <w:highlight w:val="white"/>
        </w:rPr>
        <w:t xml:space="preserve">, se sídlem </w:t>
      </w:r>
      <w:r w:rsidRPr="00F21116">
        <w:rPr>
          <w:rFonts w:ascii="Calibri" w:eastAsia="Calibri" w:hAnsi="Calibri" w:cs="Calibri"/>
          <w:color w:val="000000"/>
          <w:sz w:val="24"/>
          <w:szCs w:val="24"/>
        </w:rPr>
        <w:t>Karlovo náměstí 21, 413 01 Roudnice nad Labem;</w:t>
      </w:r>
      <w:r>
        <w:rPr>
          <w:rFonts w:ascii="Calibri" w:eastAsia="Calibri" w:hAnsi="Calibri" w:cs="Calibri"/>
          <w:color w:val="000000"/>
          <w:sz w:val="24"/>
          <w:szCs w:val="24"/>
          <w:highlight w:val="white"/>
        </w:rPr>
        <w:t xml:space="preserve"> </w:t>
      </w:r>
      <w:r>
        <w:rPr>
          <w:rFonts w:ascii="Calibri" w:eastAsia="Calibri" w:hAnsi="Calibri" w:cs="Calibri"/>
          <w:color w:val="000000"/>
          <w:sz w:val="24"/>
          <w:szCs w:val="24"/>
        </w:rPr>
        <w:t>(dále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Správce</w:t>
      </w:r>
      <w:r>
        <w:rPr>
          <w:rFonts w:ascii="Calibri" w:eastAsia="Calibri" w:hAnsi="Calibri" w:cs="Calibri"/>
          <w:color w:val="000000"/>
          <w:sz w:val="24"/>
          <w:szCs w:val="24"/>
        </w:rPr>
        <w:t>“); a</w:t>
      </w:r>
    </w:p>
    <w:p w14:paraId="00000005" w14:textId="7AA2C491" w:rsidR="00156AC9" w:rsidRDefault="00000000">
      <w:pPr>
        <w:keepNext/>
        <w:keepLines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line="300" w:lineRule="auto"/>
        <w:ind w:left="567" w:hanging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proofErr w:type="spellStart"/>
      <w:r>
        <w:rPr>
          <w:rFonts w:ascii="Calibri" w:eastAsia="Calibri" w:hAnsi="Calibri" w:cs="Calibri"/>
          <w:b/>
          <w:color w:val="000000"/>
          <w:sz w:val="24"/>
          <w:szCs w:val="24"/>
        </w:rPr>
        <w:t>CorCo</w:t>
      </w:r>
      <w:proofErr w:type="spellEnd"/>
      <w:r>
        <w:rPr>
          <w:rFonts w:ascii="Calibri" w:eastAsia="Calibri" w:hAnsi="Calibri" w:cs="Calibri"/>
          <w:b/>
          <w:color w:val="000000"/>
          <w:sz w:val="24"/>
          <w:szCs w:val="24"/>
        </w:rPr>
        <w:t xml:space="preserve"> Systems a.s.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, se sídlem Karolinská 661/4, Karlín, 186 00 Praha 8, IČO: 119 686 13, zapsaná v obchodním rejstříku vedeném Městským soudem v Praze pod </w:t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sp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>. zn. B 26744 (dále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Zpracovatel</w:t>
      </w:r>
      <w:r>
        <w:rPr>
          <w:rFonts w:ascii="Calibri" w:eastAsia="Calibri" w:hAnsi="Calibri" w:cs="Calibri"/>
          <w:color w:val="000000"/>
          <w:sz w:val="24"/>
          <w:szCs w:val="24"/>
        </w:rPr>
        <w:t>“).</w:t>
      </w:r>
    </w:p>
    <w:p w14:paraId="00000006" w14:textId="77777777" w:rsidR="00156AC9" w:rsidRDefault="00000000">
      <w:pPr>
        <w:keepNext/>
        <w:keepLines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Správce a Zpracovatel jednotlivě dále též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Smluvní strana</w:t>
      </w:r>
      <w:r>
        <w:rPr>
          <w:rFonts w:ascii="Calibri" w:eastAsia="Calibri" w:hAnsi="Calibri" w:cs="Calibri"/>
          <w:color w:val="000000"/>
          <w:sz w:val="24"/>
          <w:szCs w:val="24"/>
        </w:rPr>
        <w:t>“ a společně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Smluvní strany</w:t>
      </w:r>
      <w:r>
        <w:rPr>
          <w:rFonts w:ascii="Calibri" w:eastAsia="Calibri" w:hAnsi="Calibri" w:cs="Calibri"/>
          <w:color w:val="000000"/>
          <w:sz w:val="24"/>
          <w:szCs w:val="24"/>
        </w:rPr>
        <w:t>“.</w:t>
      </w:r>
    </w:p>
    <w:p w14:paraId="00000007" w14:textId="77777777" w:rsidR="00156AC9" w:rsidRDefault="00156AC9">
      <w:pPr>
        <w:keepNext/>
        <w:keepLines/>
        <w:spacing w:before="0"/>
        <w:jc w:val="both"/>
        <w:rPr>
          <w:rFonts w:ascii="Calibri" w:eastAsia="Calibri" w:hAnsi="Calibri" w:cs="Calibri"/>
          <w:b/>
          <w:color w:val="000000"/>
          <w:sz w:val="24"/>
          <w:szCs w:val="24"/>
        </w:rPr>
      </w:pPr>
    </w:p>
    <w:p w14:paraId="00000008" w14:textId="77777777" w:rsidR="00156AC9" w:rsidRDefault="00000000">
      <w:pPr>
        <w:keepNext/>
        <w:keepLines/>
        <w:jc w:val="both"/>
        <w:rPr>
          <w:rFonts w:ascii="Calibri" w:eastAsia="Calibri" w:hAnsi="Calibri" w:cs="Calibri"/>
          <w:b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color w:val="000000"/>
          <w:sz w:val="24"/>
          <w:szCs w:val="24"/>
        </w:rPr>
        <w:t>Preambule</w:t>
      </w:r>
    </w:p>
    <w:p w14:paraId="00000009" w14:textId="77777777" w:rsidR="00156AC9" w:rsidRDefault="00000000">
      <w:pPr>
        <w:keepNext/>
        <w:keepLines/>
        <w:spacing w:before="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Vzhledem k tomu, že:</w:t>
      </w:r>
    </w:p>
    <w:p w14:paraId="0000000A" w14:textId="77777777" w:rsidR="00156AC9" w:rsidRDefault="00000000">
      <w:pPr>
        <w:keepNext/>
        <w:keepLines/>
        <w:numPr>
          <w:ilvl w:val="0"/>
          <w:numId w:val="3"/>
        </w:numPr>
        <w:spacing w:before="0"/>
        <w:ind w:left="567" w:hanging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bookmarkStart w:id="0" w:name="_heading=h.gjdgxs" w:colFirst="0" w:colLast="0"/>
      <w:bookmarkEnd w:id="0"/>
      <w:r>
        <w:rPr>
          <w:rFonts w:ascii="Calibri" w:eastAsia="Calibri" w:hAnsi="Calibri" w:cs="Calibri"/>
          <w:color w:val="000000"/>
          <w:sz w:val="24"/>
          <w:szCs w:val="24"/>
        </w:rPr>
        <w:t>Smluvní strany spolu uzavřely Smlouvu o poskytnutí a provozování Systému Corrency (dále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Smlouva Corrency</w:t>
      </w:r>
      <w:r>
        <w:rPr>
          <w:rFonts w:ascii="Calibri" w:eastAsia="Calibri" w:hAnsi="Calibri" w:cs="Calibri"/>
          <w:color w:val="000000"/>
          <w:sz w:val="24"/>
          <w:szCs w:val="24"/>
        </w:rPr>
        <w:t>“), na jejímž základě Správce využívá systém Zpracovatele pro oživení lokální ekonomiky s názvem „Corrency“ (dále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Systém Corrency</w:t>
      </w:r>
      <w:r>
        <w:rPr>
          <w:rFonts w:ascii="Calibri" w:eastAsia="Calibri" w:hAnsi="Calibri" w:cs="Calibri"/>
          <w:color w:val="000000"/>
          <w:sz w:val="24"/>
          <w:szCs w:val="24"/>
        </w:rPr>
        <w:t>“);</w:t>
      </w:r>
    </w:p>
    <w:p w14:paraId="0000000B" w14:textId="77777777" w:rsidR="00156AC9" w:rsidRDefault="00000000">
      <w:pPr>
        <w:keepNext/>
        <w:keepLines/>
        <w:numPr>
          <w:ilvl w:val="0"/>
          <w:numId w:val="3"/>
        </w:numPr>
        <w:spacing w:before="0"/>
        <w:ind w:left="567" w:hanging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v rámci Systému Corrency jsou fyzickým osobám splňujícím podmínky stanovené Správcem (dále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Příjemci</w:t>
      </w:r>
      <w:r>
        <w:rPr>
          <w:rFonts w:ascii="Calibri" w:eastAsia="Calibri" w:hAnsi="Calibri" w:cs="Calibri"/>
          <w:color w:val="000000"/>
          <w:sz w:val="24"/>
          <w:szCs w:val="24"/>
        </w:rPr>
        <w:t>“) poskytovány a distribuovány finanční prostředky (dar);</w:t>
      </w:r>
    </w:p>
    <w:p w14:paraId="0000000C" w14:textId="77777777" w:rsidR="00156AC9" w:rsidRDefault="00000000">
      <w:pPr>
        <w:keepNext/>
        <w:keepLines/>
        <w:numPr>
          <w:ilvl w:val="0"/>
          <w:numId w:val="3"/>
        </w:numPr>
        <w:spacing w:before="0"/>
        <w:ind w:left="567" w:hanging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Smluvní strany se dohodly, že Zpracovatel bude pro Správce ověřovat, zda jsou na straně zájemců o finanční prostředky splněny podmínky, které Správce stanovil pro Příjemce (dále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Ověření</w:t>
      </w:r>
      <w:r>
        <w:rPr>
          <w:rFonts w:ascii="Calibri" w:eastAsia="Calibri" w:hAnsi="Calibri" w:cs="Calibri"/>
          <w:color w:val="000000"/>
          <w:sz w:val="24"/>
          <w:szCs w:val="24"/>
        </w:rPr>
        <w:t xml:space="preserve">“); </w:t>
      </w:r>
    </w:p>
    <w:p w14:paraId="0000000D" w14:textId="77777777" w:rsidR="00156AC9" w:rsidRDefault="00000000">
      <w:pPr>
        <w:keepNext/>
        <w:keepLines/>
        <w:numPr>
          <w:ilvl w:val="0"/>
          <w:numId w:val="3"/>
        </w:numPr>
        <w:spacing w:before="0"/>
        <w:ind w:left="567" w:hanging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za účelem provádění Ověření Správce předá Zpracovateli informace týkající se identifikovatelných fyzických osob (dále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Subjekt údajů</w:t>
      </w:r>
      <w:r>
        <w:rPr>
          <w:rFonts w:ascii="Calibri" w:eastAsia="Calibri" w:hAnsi="Calibri" w:cs="Calibri"/>
          <w:color w:val="000000"/>
          <w:sz w:val="24"/>
          <w:szCs w:val="24"/>
        </w:rPr>
        <w:t>“) s tím, že</w:t>
      </w:r>
    </w:p>
    <w:p w14:paraId="0000000E" w14:textId="77777777" w:rsidR="00156AC9" w:rsidRDefault="00000000">
      <w:pPr>
        <w:keepNext/>
        <w:keepLines/>
        <w:numPr>
          <w:ilvl w:val="1"/>
          <w:numId w:val="3"/>
        </w:numPr>
        <w:spacing w:before="0"/>
        <w:ind w:left="1134" w:hanging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informace týkající se Subjektů údajů (dále jen „</w:t>
      </w:r>
      <w:r>
        <w:rPr>
          <w:rFonts w:ascii="Calibri" w:eastAsia="Calibri" w:hAnsi="Calibri" w:cs="Calibri"/>
          <w:b/>
          <w:color w:val="000000"/>
          <w:sz w:val="24"/>
          <w:szCs w:val="24"/>
        </w:rPr>
        <w:t>Osobní údaje</w:t>
      </w:r>
      <w:r>
        <w:rPr>
          <w:rFonts w:ascii="Calibri" w:eastAsia="Calibri" w:hAnsi="Calibri" w:cs="Calibri"/>
          <w:color w:val="000000"/>
          <w:sz w:val="24"/>
          <w:szCs w:val="24"/>
        </w:rPr>
        <w:t>“) budou Zpracovateli předávány výlučně v zašifrované podobě; a</w:t>
      </w:r>
    </w:p>
    <w:p w14:paraId="0000000F" w14:textId="77777777" w:rsidR="00156AC9" w:rsidRDefault="00000000">
      <w:pPr>
        <w:keepNext/>
        <w:keepLines/>
        <w:numPr>
          <w:ilvl w:val="1"/>
          <w:numId w:val="3"/>
        </w:numPr>
        <w:spacing w:before="0"/>
        <w:ind w:left="1134" w:hanging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 xml:space="preserve">pomocí Osobních údajů nebude bez dalšího možné určit identitu Subjektu údajů; </w:t>
      </w:r>
    </w:p>
    <w:p w14:paraId="00000010" w14:textId="77777777" w:rsidR="00156AC9" w:rsidRDefault="00000000">
      <w:pPr>
        <w:keepNext/>
        <w:keepLines/>
        <w:numPr>
          <w:ilvl w:val="0"/>
          <w:numId w:val="3"/>
        </w:numPr>
        <w:spacing w:before="0"/>
        <w:ind w:left="567" w:hanging="567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čl. 28 odst. 3 GDPR vyžaduje, aby spolu Smluvní strany uzavřely smlouvu o zpracování osobních údajů;</w:t>
      </w:r>
    </w:p>
    <w:p w14:paraId="00000011" w14:textId="77777777" w:rsidR="00156AC9" w:rsidRDefault="00000000">
      <w:pPr>
        <w:keepNext/>
        <w:keepLines/>
        <w:spacing w:before="0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dohodly se Smluvní strany na následujícím:</w:t>
      </w:r>
    </w:p>
    <w:p w14:paraId="00000012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Prohlášení Smluvních stran</w:t>
      </w:r>
    </w:p>
    <w:p w14:paraId="00000013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Zpracovatel prohlašuje, že je oprávněn uzavřít tuto Smlouvu a plnit povinnosti Zpracovatele v ní uvedené. </w:t>
      </w:r>
    </w:p>
    <w:p w14:paraId="00000014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Správce prohlašuje, že je oprávněn uzavřít a plnit tuto Smlouvu a pověřit Zpracovatele zpracováním Osobních údajů za podmínek sjednaných v této Smlouvě. </w:t>
      </w:r>
    </w:p>
    <w:p w14:paraId="00000015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Předmět a účel Smlouvy</w:t>
      </w:r>
    </w:p>
    <w:p w14:paraId="00000016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Účelem této Smlouvy je vymezení práv a povinností Smluvních stran v souvislosti se zpracováním Osobních údajů tak, aby:</w:t>
      </w:r>
    </w:p>
    <w:p w14:paraId="00000017" w14:textId="77777777" w:rsidR="00156AC9" w:rsidRDefault="00000000">
      <w:pPr>
        <w:pStyle w:val="Nadpis3"/>
        <w:numPr>
          <w:ilvl w:val="2"/>
          <w:numId w:val="2"/>
        </w:num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zpracování Osobních údajů probíhalo v souladu s GDPR a souvisejícími právními předpisy; a zároveň </w:t>
      </w:r>
    </w:p>
    <w:p w14:paraId="00000018" w14:textId="77777777" w:rsidR="00156AC9" w:rsidRDefault="00000000">
      <w:pPr>
        <w:pStyle w:val="Nadpis3"/>
        <w:numPr>
          <w:ilvl w:val="2"/>
          <w:numId w:val="2"/>
        </w:num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byla zajištěna dostatečná a účinná ochrana zpracovávaných Osobních údajů.</w:t>
      </w:r>
    </w:p>
    <w:p w14:paraId="00000019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Správce pověřuje Zpracovatele zpracováním Osobních údajů za podmínek sjednaných v této Smlouvě. Zpracovatel pověření Správce přijímá.</w:t>
      </w:r>
    </w:p>
    <w:p w14:paraId="0000001A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Nestanoví-li tato Smlouva jinak, odměna Zpracovatele za plnění jeho povinností podle této Smlouvy je zahrnuta v jeho odměně podle Smlouvy Corrency.</w:t>
      </w:r>
    </w:p>
    <w:p w14:paraId="0000001B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bookmarkStart w:id="1" w:name="_heading=h.30j0zll" w:colFirst="0" w:colLast="0"/>
      <w:bookmarkEnd w:id="1"/>
      <w:r>
        <w:rPr>
          <w:rFonts w:ascii="Calibri" w:eastAsia="Calibri" w:hAnsi="Calibri" w:cs="Calibri"/>
        </w:rPr>
        <w:t xml:space="preserve">Doba trvání zpracování </w:t>
      </w:r>
    </w:p>
    <w:p w14:paraId="0000001C" w14:textId="77777777" w:rsidR="00156AC9" w:rsidRDefault="00000000">
      <w:pPr>
        <w:pStyle w:val="Nadpis2"/>
        <w:numPr>
          <w:ilvl w:val="1"/>
          <w:numId w:val="2"/>
        </w:numPr>
      </w:pPr>
      <w:bookmarkStart w:id="2" w:name="_heading=h.1fob9te" w:colFirst="0" w:colLast="0"/>
      <w:bookmarkEnd w:id="2"/>
      <w:r>
        <w:rPr>
          <w:rFonts w:ascii="Calibri" w:eastAsia="Calibri" w:hAnsi="Calibri" w:cs="Calibri"/>
          <w:sz w:val="24"/>
          <w:szCs w:val="24"/>
        </w:rPr>
        <w:t xml:space="preserve">Zpracovatel bude Osobní údaje zpracovávat po dobu, po kterou bude pro Správce zajišťovat Ověření, a poté do konce kalendářního roku, v němž uplyne 3. výročí skončení Smlouvy Corrency. </w:t>
      </w:r>
    </w:p>
    <w:p w14:paraId="0000001D" w14:textId="77777777" w:rsidR="00156AC9" w:rsidRDefault="00000000">
      <w:pPr>
        <w:pStyle w:val="Nadpis2"/>
        <w:numPr>
          <w:ilvl w:val="1"/>
          <w:numId w:val="2"/>
        </w:numPr>
      </w:pPr>
      <w:bookmarkStart w:id="3" w:name="_heading=h.3znysh7" w:colFirst="0" w:colLast="0"/>
      <w:bookmarkEnd w:id="3"/>
      <w:r>
        <w:rPr>
          <w:rFonts w:ascii="Calibri" w:eastAsia="Calibri" w:hAnsi="Calibri" w:cs="Calibri"/>
          <w:sz w:val="24"/>
          <w:szCs w:val="24"/>
        </w:rPr>
        <w:t xml:space="preserve">Nedohodnou-li se Smluvní strany písemně jinak, nejpozději do 20 pracovních dnů po uplynutí doby zpracování Osobních údajů podle čl. 3.1 Smlouvy Zpracovatel veškeré Osobní údaje protokolárně zničí bez možnosti jejich obnovení. </w:t>
      </w:r>
    </w:p>
    <w:p w14:paraId="0000001E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Povaha a účel zpracování </w:t>
      </w:r>
    </w:p>
    <w:p w14:paraId="0000001F" w14:textId="77777777" w:rsidR="00156AC9" w:rsidRDefault="00000000">
      <w:pPr>
        <w:pStyle w:val="Nadpis2"/>
        <w:numPr>
          <w:ilvl w:val="1"/>
          <w:numId w:val="2"/>
        </w:numPr>
      </w:pPr>
      <w:bookmarkStart w:id="4" w:name="_heading=h.2et92p0" w:colFirst="0" w:colLast="0"/>
      <w:bookmarkEnd w:id="4"/>
      <w:r>
        <w:rPr>
          <w:rFonts w:ascii="Calibri" w:eastAsia="Calibri" w:hAnsi="Calibri" w:cs="Calibri"/>
          <w:sz w:val="24"/>
          <w:szCs w:val="24"/>
        </w:rPr>
        <w:t xml:space="preserve">Ke zpracování Osobních údajů ze strany Zpracovatele bude docházet výlučně v souvislosti s Ověřením. Bez předchozího písemného souhlasu Správce není Zpracovatel oprávněn zpracovávat Osobní údaje pro jiné účely. </w:t>
      </w:r>
    </w:p>
    <w:p w14:paraId="00000020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Zpracovatel se zavazuje provádět zpracování Osobních údajů pouze v rozsahu, za účelem, po dobu a při dodržení záruk stanovených touto Smlouvou. Správce odpovídá za pokyny udělené Zpracovateli ve vztahu ke zpracování Osobních údajů.</w:t>
      </w:r>
    </w:p>
    <w:p w14:paraId="00000021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Zpracování Osobních údajů podle této Smlouvy může probíhat jen v zemích Evropské unie nebo Evropského hospodářského prostoru. Jakékoliv předání Osobních údajů do třetí země (tj. mimo EU nebo EHP) vyžaduje předchozí souhlas Správce. </w:t>
      </w:r>
    </w:p>
    <w:p w14:paraId="00000022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Osobní údaje a Subjekty údajů</w:t>
      </w:r>
    </w:p>
    <w:p w14:paraId="00000023" w14:textId="77777777" w:rsidR="00156AC9" w:rsidRDefault="00000000">
      <w:pPr>
        <w:pStyle w:val="Nadpis2"/>
        <w:numPr>
          <w:ilvl w:val="1"/>
          <w:numId w:val="2"/>
        </w:numPr>
      </w:pPr>
      <w:bookmarkStart w:id="5" w:name="_heading=h.tyjcwt" w:colFirst="0" w:colLast="0"/>
      <w:bookmarkEnd w:id="5"/>
      <w:r>
        <w:rPr>
          <w:rFonts w:ascii="Calibri" w:eastAsia="Calibri" w:hAnsi="Calibri" w:cs="Calibri"/>
          <w:sz w:val="24"/>
          <w:szCs w:val="24"/>
        </w:rPr>
        <w:t xml:space="preserve">Zpracovatel bude zpracovávat Osobní údaje, které mu poskytne Správce za účelem provádění Ověření. Osobní údaje budou poskytovány Zpracovateli výhradně v podobě </w:t>
      </w:r>
      <w:proofErr w:type="spellStart"/>
      <w:r>
        <w:rPr>
          <w:rFonts w:ascii="Calibri" w:eastAsia="Calibri" w:hAnsi="Calibri" w:cs="Calibri"/>
          <w:sz w:val="24"/>
          <w:szCs w:val="24"/>
        </w:rPr>
        <w:t>hashe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, který (a) nebude možné převést zpět na vstupní informace (ze kterých byl </w:t>
      </w:r>
      <w:proofErr w:type="spellStart"/>
      <w:r>
        <w:rPr>
          <w:rFonts w:ascii="Calibri" w:eastAsia="Calibri" w:hAnsi="Calibri" w:cs="Calibri"/>
          <w:sz w:val="24"/>
          <w:szCs w:val="24"/>
        </w:rPr>
        <w:t>hash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vygenerován) a (b) nebude možné bez dalšího použít k identifikaci Subjektu údajů (dále jen „</w:t>
      </w:r>
      <w:proofErr w:type="spellStart"/>
      <w:r>
        <w:rPr>
          <w:rFonts w:ascii="Calibri" w:eastAsia="Calibri" w:hAnsi="Calibri" w:cs="Calibri"/>
          <w:b/>
          <w:sz w:val="24"/>
          <w:szCs w:val="24"/>
        </w:rPr>
        <w:t>Hash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“). </w:t>
      </w:r>
    </w:p>
    <w:p w14:paraId="00000024" w14:textId="77777777" w:rsidR="00156AC9" w:rsidRDefault="00000000">
      <w:pPr>
        <w:pStyle w:val="Nadpis2"/>
        <w:numPr>
          <w:ilvl w:val="1"/>
          <w:numId w:val="2"/>
        </w:numPr>
      </w:pPr>
      <w:bookmarkStart w:id="6" w:name="_heading=h.3dy6vkm" w:colFirst="0" w:colLast="0"/>
      <w:bookmarkEnd w:id="6"/>
      <w:r>
        <w:rPr>
          <w:rFonts w:ascii="Calibri" w:eastAsia="Calibri" w:hAnsi="Calibri" w:cs="Calibri"/>
          <w:sz w:val="24"/>
          <w:szCs w:val="24"/>
        </w:rPr>
        <w:t>Subjekty údajů budou osoby mající trvalý pobyt na území Správce nebo mající jiný vztah ke Správci, který bude verifikován v rámci Ověření.</w:t>
      </w:r>
    </w:p>
    <w:p w14:paraId="00000025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bookmarkStart w:id="7" w:name="_heading=h.1t3h5sf" w:colFirst="0" w:colLast="0"/>
      <w:bookmarkEnd w:id="7"/>
      <w:r>
        <w:rPr>
          <w:rFonts w:ascii="Calibri" w:eastAsia="Calibri" w:hAnsi="Calibri" w:cs="Calibri"/>
        </w:rPr>
        <w:t xml:space="preserve">Zabezpečení Osobních údajů </w:t>
      </w:r>
    </w:p>
    <w:p w14:paraId="00000026" w14:textId="77777777" w:rsidR="00156AC9" w:rsidRDefault="00000000">
      <w:pPr>
        <w:pStyle w:val="Nadpis2"/>
        <w:numPr>
          <w:ilvl w:val="1"/>
          <w:numId w:val="2"/>
        </w:numPr>
      </w:pPr>
      <w:bookmarkStart w:id="8" w:name="_heading=h.4d34og8" w:colFirst="0" w:colLast="0"/>
      <w:bookmarkEnd w:id="8"/>
      <w:r>
        <w:rPr>
          <w:rFonts w:ascii="Calibri" w:eastAsia="Calibri" w:hAnsi="Calibri" w:cs="Calibri"/>
          <w:sz w:val="24"/>
          <w:szCs w:val="24"/>
        </w:rPr>
        <w:t xml:space="preserve">Zpracovatel bude zpracovávat Osobní údaje pouze elektronicky v podobě </w:t>
      </w:r>
      <w:proofErr w:type="spellStart"/>
      <w:r>
        <w:rPr>
          <w:rFonts w:ascii="Calibri" w:eastAsia="Calibri" w:hAnsi="Calibri" w:cs="Calibri"/>
          <w:sz w:val="24"/>
          <w:szCs w:val="24"/>
        </w:rPr>
        <w:t>pseudonymizovaného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Hashe</w:t>
      </w:r>
      <w:proofErr w:type="spellEnd"/>
      <w:r>
        <w:rPr>
          <w:rFonts w:ascii="Calibri" w:eastAsia="Calibri" w:hAnsi="Calibri" w:cs="Calibri"/>
          <w:sz w:val="24"/>
          <w:szCs w:val="24"/>
        </w:rPr>
        <w:t>.</w:t>
      </w:r>
    </w:p>
    <w:p w14:paraId="00000027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Zpracovatel přijme a bude dodržovat i další vhodná technická a organizační opatření, aby nemohlo dojít k neoprávněnému nebo nahodilému přístupu k Osobním údajům. Tato opatření zahrnují:</w:t>
      </w:r>
    </w:p>
    <w:p w14:paraId="00000028" w14:textId="77777777" w:rsidR="00156AC9" w:rsidRDefault="00000000">
      <w:pPr>
        <w:pStyle w:val="Nadpis3"/>
        <w:numPr>
          <w:ilvl w:val="2"/>
          <w:numId w:val="2"/>
        </w:num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aktuální antivirovou ochranu;</w:t>
      </w:r>
    </w:p>
    <w:p w14:paraId="00000029" w14:textId="77777777" w:rsidR="00156AC9" w:rsidRDefault="00000000">
      <w:pPr>
        <w:pStyle w:val="Nadpis3"/>
        <w:numPr>
          <w:ilvl w:val="2"/>
          <w:numId w:val="2"/>
        </w:num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přístupová práva;</w:t>
      </w:r>
    </w:p>
    <w:p w14:paraId="0000002A" w14:textId="77777777" w:rsidR="00156AC9" w:rsidRDefault="00000000">
      <w:pPr>
        <w:pStyle w:val="Nadpis3"/>
        <w:numPr>
          <w:ilvl w:val="2"/>
          <w:numId w:val="2"/>
        </w:num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uživatelské profily a logy.</w:t>
      </w:r>
    </w:p>
    <w:p w14:paraId="0000002B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Správce potvrzuje, že uvedená technická a organizační opatření jsou z hlediska typu zpracovávaných Osobních údajů dostačující.</w:t>
      </w:r>
    </w:p>
    <w:p w14:paraId="0000002C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Zpracovatel umožní audity a inspekce prováděné Správcem nebo jiným auditorem k prověření zabezpečení Osobních údajů, a to po předchozí dohodě se Správcem. </w:t>
      </w:r>
    </w:p>
    <w:p w14:paraId="0000002D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Pokud Zpracovatel zjistí porušení zabezpečení Osobních údajů, ohlásí jej bez zbytečného odkladu Správci.</w:t>
      </w:r>
    </w:p>
    <w:p w14:paraId="0000002E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Odpovědnost Zpracovatele</w:t>
      </w:r>
    </w:p>
    <w:p w14:paraId="0000002F" w14:textId="77777777" w:rsidR="00156AC9" w:rsidRDefault="00000000">
      <w:pPr>
        <w:pStyle w:val="Nadpis2"/>
        <w:numPr>
          <w:ilvl w:val="1"/>
          <w:numId w:val="2"/>
        </w:numPr>
      </w:pPr>
      <w:bookmarkStart w:id="9" w:name="_heading=h.2s8eyo1" w:colFirst="0" w:colLast="0"/>
      <w:bookmarkEnd w:id="9"/>
      <w:r>
        <w:rPr>
          <w:rFonts w:ascii="Calibri" w:eastAsia="Calibri" w:hAnsi="Calibri" w:cs="Calibri"/>
          <w:sz w:val="24"/>
          <w:szCs w:val="24"/>
        </w:rPr>
        <w:t>Zpracovatel nese odpovědnost za újmu vzniklou Správci nebo Subjektu údajů pouze v případě, že (a) nesplnil povinnosti uložené mu touto Smlouvou nebo (b) nesplnil povinnosti stanovené konkrétně pro zpracovatele GDPR nebo jiným obecně závazným právním předpisem.</w:t>
      </w:r>
    </w:p>
    <w:p w14:paraId="00000030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Důvěrnost </w:t>
      </w:r>
    </w:p>
    <w:p w14:paraId="00000031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Zpracování Osobních údajů podle této Smlouvy má důvěrnou povahu. </w:t>
      </w:r>
    </w:p>
    <w:p w14:paraId="00000032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Každá Smluvní strana je povinna (a) nakládat s veškerými informacemi, které jsou obsahem této Smlouvy nebo které získala v souvislosti s jednáním o této Smlouvě, jejím uzavřením nebo plněním, jako s informacemi přísně důvěrnými; (b) bez předchozího písemného souhlasu druhé Smluvní strany tyto důvěrné informace nezveřejnit ani jinak nezpřístupnit žádné třetí osobě; a (c) nepoužít tyto důvěrné informace k jinému účelu, než je jednání o této Smlouvě a její plnění. </w:t>
      </w:r>
    </w:p>
    <w:p w14:paraId="00000033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Práva a povinnosti Smluvních stran</w:t>
      </w:r>
    </w:p>
    <w:p w14:paraId="00000034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Smluvní strany jsou při zpracování Osobních údajů podle této Smlouvy povinny postupovat tak, aby neporušily žádnou povinnost uloženou jim GDPR či jiným obecně závazným právním předpisem.</w:t>
      </w:r>
    </w:p>
    <w:p w14:paraId="00000035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Smluvní strany si navzájem oznámí zahájení kontroly či šetření ze strany Úřadu pro ochranu osobních údajů nebo jiného dozorového orgánu. </w:t>
      </w:r>
    </w:p>
    <w:p w14:paraId="00000036" w14:textId="77777777" w:rsidR="00156AC9" w:rsidRDefault="00000000">
      <w:pPr>
        <w:pStyle w:val="Nadpis2"/>
        <w:numPr>
          <w:ilvl w:val="1"/>
          <w:numId w:val="2"/>
        </w:numPr>
      </w:pPr>
      <w:bookmarkStart w:id="10" w:name="_heading=h.17dp8vu" w:colFirst="0" w:colLast="0"/>
      <w:bookmarkEnd w:id="10"/>
      <w:r>
        <w:rPr>
          <w:rFonts w:ascii="Calibri" w:eastAsia="Calibri" w:hAnsi="Calibri" w:cs="Calibri"/>
          <w:sz w:val="24"/>
          <w:szCs w:val="24"/>
        </w:rPr>
        <w:t>Na žádost Správce mu Zpracovatel bude nápomocen v případě, kdy Subjekt údajů uplatňuje svá práva na přístup k Osobním údajům, na opravu, na výmaz, na omezení zpracování a na přenositelnost Osobních údajů, a to v rozsahu, v jakém se právo uplatněné ze strany Subjektu údajů týká zpracování prováděného Zpracovatelem. Zpracovatel má právo na náhradu nákladů, které účelně vynaloží při poskytování součinnosti Správci dle tohoto čl. 9.3.</w:t>
      </w:r>
    </w:p>
    <w:p w14:paraId="00000037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Doba trvání Smlouvy </w:t>
      </w:r>
    </w:p>
    <w:p w14:paraId="00000038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Tato Smlouva nabývá platnosti a účinnosti dnem jejího podpisu Smluvními stranami.</w:t>
      </w:r>
    </w:p>
    <w:p w14:paraId="00000039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Tato Smlouva se uzavírá na dobu zpracování Osobních údajů Zpracovatelem sjednanou v čl. 3.1 Smlouvy a zanikne splněním povinnosti Zpracovatele podle čl. 3.2 Smlouvy.</w:t>
      </w:r>
    </w:p>
    <w:p w14:paraId="0000003A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bookmarkStart w:id="11" w:name="_heading=h.3rdcrjn" w:colFirst="0" w:colLast="0"/>
      <w:bookmarkEnd w:id="11"/>
      <w:r>
        <w:rPr>
          <w:rFonts w:ascii="Calibri" w:eastAsia="Calibri" w:hAnsi="Calibri" w:cs="Calibri"/>
        </w:rPr>
        <w:t xml:space="preserve">Oznámení </w:t>
      </w:r>
    </w:p>
    <w:p w14:paraId="0000003B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Veškeré žádosti, oznámení, výzvy nebo jiná sdělení podle této Smlouvy budou doručovány na níže uvedené kontaktní adresy Smluvních stran: </w:t>
      </w:r>
    </w:p>
    <w:p w14:paraId="0000003C" w14:textId="77777777" w:rsidR="00156AC9" w:rsidRDefault="00000000">
      <w:pPr>
        <w:pStyle w:val="Nadpis3"/>
        <w:numPr>
          <w:ilvl w:val="2"/>
          <w:numId w:val="2"/>
        </w:numPr>
        <w:rPr>
          <w:rFonts w:ascii="Calibri" w:eastAsia="Calibri" w:hAnsi="Calibri" w:cs="Calibri"/>
          <w:sz w:val="24"/>
          <w:szCs w:val="24"/>
        </w:rPr>
      </w:pPr>
      <w:bookmarkStart w:id="12" w:name="_heading=h.26in1rg" w:colFirst="0" w:colLast="0"/>
      <w:bookmarkEnd w:id="12"/>
      <w:r>
        <w:rPr>
          <w:rFonts w:ascii="Calibri" w:eastAsia="Calibri" w:hAnsi="Calibri" w:cs="Calibri"/>
          <w:sz w:val="24"/>
          <w:szCs w:val="24"/>
        </w:rPr>
        <w:t>Oznámení určená Správci:</w:t>
      </w:r>
    </w:p>
    <w:p w14:paraId="0000003D" w14:textId="1BB097B3" w:rsidR="00156AC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line="300" w:lineRule="auto"/>
        <w:ind w:left="1134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Adresa:</w:t>
      </w:r>
      <w:r>
        <w:rPr>
          <w:rFonts w:ascii="Calibri" w:eastAsia="Calibri" w:hAnsi="Calibri" w:cs="Calibri"/>
          <w:color w:val="000000"/>
          <w:sz w:val="24"/>
          <w:szCs w:val="24"/>
        </w:rPr>
        <w:tab/>
      </w:r>
      <w:r w:rsidR="00F21116">
        <w:rPr>
          <w:rFonts w:ascii="Calibri" w:eastAsia="Calibri" w:hAnsi="Calibri" w:cs="Calibri"/>
          <w:color w:val="000000"/>
          <w:sz w:val="24"/>
          <w:szCs w:val="24"/>
        </w:rPr>
        <w:t>podatelna Městského úřadu Roudnice nad Labem</w:t>
      </w:r>
    </w:p>
    <w:p w14:paraId="00000041" w14:textId="77777777" w:rsidR="00156AC9" w:rsidRDefault="00000000">
      <w:pPr>
        <w:pStyle w:val="Nadpis3"/>
        <w:numPr>
          <w:ilvl w:val="2"/>
          <w:numId w:val="2"/>
        </w:num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Oznámení určená Zpracovateli:</w:t>
      </w:r>
    </w:p>
    <w:p w14:paraId="00000042" w14:textId="77777777" w:rsidR="00156AC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line="300" w:lineRule="auto"/>
        <w:ind w:left="1134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Adresa:</w:t>
      </w:r>
      <w:r>
        <w:rPr>
          <w:rFonts w:ascii="Calibri" w:eastAsia="Calibri" w:hAnsi="Calibri" w:cs="Calibri"/>
          <w:color w:val="000000"/>
          <w:sz w:val="24"/>
          <w:szCs w:val="24"/>
        </w:rPr>
        <w:tab/>
      </w:r>
      <w:proofErr w:type="spellStart"/>
      <w:r>
        <w:rPr>
          <w:rFonts w:ascii="Calibri" w:eastAsia="Calibri" w:hAnsi="Calibri" w:cs="Calibri"/>
          <w:color w:val="000000"/>
          <w:sz w:val="24"/>
          <w:szCs w:val="24"/>
        </w:rPr>
        <w:t>CorCo</w:t>
      </w:r>
      <w:proofErr w:type="spellEnd"/>
      <w:r>
        <w:rPr>
          <w:rFonts w:ascii="Calibri" w:eastAsia="Calibri" w:hAnsi="Calibri" w:cs="Calibri"/>
          <w:color w:val="000000"/>
          <w:sz w:val="24"/>
          <w:szCs w:val="24"/>
        </w:rPr>
        <w:t xml:space="preserve"> Systems a.s., </w:t>
      </w:r>
      <w:r>
        <w:rPr>
          <w:rFonts w:ascii="Calibri" w:eastAsia="Calibri" w:hAnsi="Calibri" w:cs="Calibri"/>
          <w:color w:val="333333"/>
          <w:sz w:val="24"/>
          <w:szCs w:val="24"/>
          <w:highlight w:val="white"/>
        </w:rPr>
        <w:t>Karolinská 661/4, Karlín, 186 00 Praha 8</w:t>
      </w:r>
    </w:p>
    <w:p w14:paraId="00000043" w14:textId="77777777" w:rsidR="00156AC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line="300" w:lineRule="auto"/>
        <w:ind w:left="1134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K rukám:</w:t>
      </w:r>
      <w:r>
        <w:rPr>
          <w:rFonts w:ascii="Calibri" w:eastAsia="Calibri" w:hAnsi="Calibri" w:cs="Calibri"/>
          <w:color w:val="000000"/>
          <w:sz w:val="24"/>
          <w:szCs w:val="24"/>
        </w:rPr>
        <w:tab/>
        <w:t xml:space="preserve"> Adama Zvonaře</w:t>
      </w:r>
    </w:p>
    <w:p w14:paraId="00000044" w14:textId="77777777" w:rsidR="00156AC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line="300" w:lineRule="auto"/>
        <w:ind w:left="1134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E-mail:</w:t>
      </w:r>
      <w:r>
        <w:rPr>
          <w:rFonts w:ascii="Calibri" w:eastAsia="Calibri" w:hAnsi="Calibri" w:cs="Calibri"/>
          <w:color w:val="000000"/>
          <w:sz w:val="24"/>
          <w:szCs w:val="24"/>
        </w:rPr>
        <w:tab/>
        <w:t>gdpr@corrency.cz</w:t>
      </w:r>
    </w:p>
    <w:p w14:paraId="00000045" w14:textId="77777777" w:rsidR="00156AC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line="300" w:lineRule="auto"/>
        <w:ind w:left="1134"/>
        <w:jc w:val="both"/>
        <w:rPr>
          <w:rFonts w:ascii="Calibri" w:eastAsia="Calibri" w:hAnsi="Calibri" w:cs="Calibri"/>
          <w:color w:val="000000"/>
          <w:sz w:val="24"/>
          <w:szCs w:val="24"/>
        </w:rPr>
      </w:pPr>
      <w:r>
        <w:rPr>
          <w:rFonts w:ascii="Calibri" w:eastAsia="Calibri" w:hAnsi="Calibri" w:cs="Calibri"/>
          <w:color w:val="000000"/>
          <w:sz w:val="24"/>
          <w:szCs w:val="24"/>
        </w:rPr>
        <w:t>Telefon:</w:t>
      </w:r>
      <w:r>
        <w:rPr>
          <w:rFonts w:ascii="Calibri" w:eastAsia="Calibri" w:hAnsi="Calibri" w:cs="Calibri"/>
          <w:color w:val="000000"/>
          <w:sz w:val="24"/>
          <w:szCs w:val="24"/>
        </w:rPr>
        <w:tab/>
        <w:t>+420 778 745 715</w:t>
      </w:r>
    </w:p>
    <w:p w14:paraId="00000046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Došlá oznámení budou řádně doručena příslušné Smluvní straně třetí (3.) pracovní den po jejich odeslání na shora uvedené kontaktní údaje nebo okamžikem, kdy je jejich adresát odmítne převzít. </w:t>
      </w:r>
    </w:p>
    <w:p w14:paraId="00000047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Každá Smluvní strana je oprávněna jednostranně změnit své kontaktní údaje, a to písemným oznámením doručeným druhé Smluvní straně, za písemnou formu se pro tyto účely považuje též výměna adresáty potvrzených e-mailových zpráv. Oznámení o změně kontaktních údajů nabývá účinnosti desátý (10.) pracovní den po jeho doručení druhé Smluvní straně nebo v pozdější den uvedený v oznámení o změně kontaktních údajů.</w:t>
      </w:r>
    </w:p>
    <w:p w14:paraId="00000048" w14:textId="77777777" w:rsidR="00156AC9" w:rsidRDefault="00000000">
      <w:pPr>
        <w:pStyle w:val="Nadpis1"/>
        <w:numPr>
          <w:ilvl w:val="0"/>
          <w:numId w:val="2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Závěrečná ustanovení </w:t>
      </w:r>
    </w:p>
    <w:p w14:paraId="00000049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Vztahy touto Smlouvou výslovně neupravené se řídí GDPR a dalšími obecně závaznými právními předpisy České republiky v platném a účinném znění.</w:t>
      </w:r>
    </w:p>
    <w:p w14:paraId="0000004A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Smluvní strany vylučují použití ustanovení § 557, § 558 odst. 2 věta druhá (obchodní zvyklosti nemají přednost před dispozitivními ustanoveními zákona), § 1740 odst. 3 věta první, § 1765, § 1766 a § 1798 zákona č. 89/2012 Sb., občanského zákoníku, ve znění pozdějších předpisů, na vztahy založené touto Smlouvou. </w:t>
      </w:r>
    </w:p>
    <w:p w14:paraId="0000004B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Správce není oprávněn postoupit jakékoli své pohledávky z této Smlouvy na třetí osobu. Správce není oprávněn započíst jakékoli své pohledávky vůči pohledávkám Zpracovatele z této Smlouvy.</w:t>
      </w:r>
    </w:p>
    <w:p w14:paraId="0000004C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V případě, že kterékoliv ustanovení této Smlouvy je nebo se stane či bude shledáno neplatným, zdánlivým nebo nevymahatelným, neovlivní to (v maximálním rozsahu povoleném právními předpisy) platnost a vymahatelnost zbývajících ustanovení této Smlouvy. Smluvní strany se v takovém případě zavazují nahradit neplatné, zdánlivé či nevymahatelné ustanovení sjednáním ustanovení platného a vymahatelného, které bude mít do nejvyšší možné míry stejný a právními předpisy přípustný význam a účinek, jako mělo ustanovení, jež má být nahrazeno.</w:t>
      </w:r>
    </w:p>
    <w:p w14:paraId="0000004D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Tato Smlouva představuje úplnou dohodu Smluvních stran ve vztahu k předmětu této Smlouvy a ruší a nahrazuje jakékoliv předchozí písemné a ústní dohody a ujednání vzniklé v souvislosti s předmětem této Smlouvy. </w:t>
      </w:r>
    </w:p>
    <w:p w14:paraId="0000004E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 xml:space="preserve">Smlouva může být měněna nebo doplňována pouze formou písemných dodatků podepsaných oběma Smluvními stranami. Smlouva může být zrušena pouze písemnou formou. Změna či zrušení Smlouvy jakoukoli </w:t>
      </w:r>
      <w:proofErr w:type="gramStart"/>
      <w:r>
        <w:rPr>
          <w:rFonts w:ascii="Calibri" w:eastAsia="Calibri" w:hAnsi="Calibri" w:cs="Calibri"/>
          <w:sz w:val="24"/>
          <w:szCs w:val="24"/>
        </w:rPr>
        <w:t>jinou</w:t>
      </w:r>
      <w:proofErr w:type="gramEnd"/>
      <w:r>
        <w:rPr>
          <w:rFonts w:ascii="Calibri" w:eastAsia="Calibri" w:hAnsi="Calibri" w:cs="Calibri"/>
          <w:sz w:val="24"/>
          <w:szCs w:val="24"/>
        </w:rPr>
        <w:t xml:space="preserve"> než shora uvedenou formou se vylučuje.</w:t>
      </w:r>
    </w:p>
    <w:p w14:paraId="0000004F" w14:textId="77777777" w:rsidR="00156AC9" w:rsidRDefault="00000000">
      <w:pPr>
        <w:numPr>
          <w:ilvl w:val="1"/>
          <w:numId w:val="2"/>
        </w:numPr>
        <w:spacing w:line="240" w:lineRule="auto"/>
        <w:jc w:val="both"/>
        <w:rPr>
          <w:highlight w:val="white"/>
        </w:rPr>
      </w:pPr>
      <w:r>
        <w:rPr>
          <w:rFonts w:ascii="Calibri" w:eastAsia="Calibri" w:hAnsi="Calibri" w:cs="Calibri"/>
          <w:sz w:val="24"/>
          <w:szCs w:val="24"/>
          <w:highlight w:val="white"/>
        </w:rPr>
        <w:t xml:space="preserve">Tato Smlouva může být podepsána prostřednictvím zaručeného elektronického podpisu upraveným zákonem č. 297/2016 Sb., zákon o službách vytvářejících důvěru pro elektronické transakce. </w:t>
      </w:r>
    </w:p>
    <w:p w14:paraId="00000050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Tato Smlouva je vyhotovena ve dvou (2) stejnopisech, z nichž každý má povahu originálu. Každá ze Smluvních stran obdrží po jednom (1) stejnopisu.</w:t>
      </w:r>
    </w:p>
    <w:p w14:paraId="00000051" w14:textId="77777777" w:rsidR="00156AC9" w:rsidRDefault="00000000">
      <w:pPr>
        <w:pStyle w:val="Nadpis2"/>
        <w:numPr>
          <w:ilvl w:val="1"/>
          <w:numId w:val="2"/>
        </w:numPr>
      </w:pPr>
      <w:r>
        <w:rPr>
          <w:rFonts w:ascii="Calibri" w:eastAsia="Calibri" w:hAnsi="Calibri" w:cs="Calibri"/>
          <w:sz w:val="24"/>
          <w:szCs w:val="24"/>
        </w:rPr>
        <w:t>Smluvní strany závěrem prohlašují a stvrzují, že si tuto Smlouvu před jejím podpisem přečetly a že veškerá ujednání obsažená v této Smlouvě byla sjednána svobodně, vážně a určitě, na důkaz čehož připojují pod Smlouvou své podpisy.</w:t>
      </w:r>
    </w:p>
    <w:p w14:paraId="00000052" w14:textId="77777777" w:rsidR="00156AC9" w:rsidRDefault="00156AC9">
      <w:pPr>
        <w:rPr>
          <w:rFonts w:ascii="Calibri" w:eastAsia="Calibri" w:hAnsi="Calibri" w:cs="Calibri"/>
          <w:sz w:val="24"/>
          <w:szCs w:val="24"/>
        </w:rPr>
      </w:pPr>
    </w:p>
    <w:p w14:paraId="00000053" w14:textId="77777777" w:rsidR="00156AC9" w:rsidRDefault="00000000">
      <w:pPr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V [·] dne _</w:t>
      </w:r>
      <w:proofErr w:type="gramStart"/>
      <w:r>
        <w:rPr>
          <w:rFonts w:ascii="Calibri" w:eastAsia="Calibri" w:hAnsi="Calibri" w:cs="Calibri"/>
          <w:sz w:val="24"/>
          <w:szCs w:val="24"/>
        </w:rPr>
        <w:t>_._</w:t>
      </w:r>
      <w:proofErr w:type="gramEnd"/>
      <w:r>
        <w:rPr>
          <w:rFonts w:ascii="Calibri" w:eastAsia="Calibri" w:hAnsi="Calibri" w:cs="Calibri"/>
          <w:sz w:val="24"/>
          <w:szCs w:val="24"/>
        </w:rPr>
        <w:t>_.____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  <w:t>V [·] dne __.__.____</w:t>
      </w:r>
    </w:p>
    <w:p w14:paraId="00000054" w14:textId="77777777" w:rsidR="00156AC9" w:rsidRDefault="00156AC9">
      <w:pPr>
        <w:rPr>
          <w:rFonts w:ascii="Calibri" w:eastAsia="Calibri" w:hAnsi="Calibri" w:cs="Calibri"/>
          <w:sz w:val="24"/>
          <w:szCs w:val="24"/>
        </w:rPr>
      </w:pPr>
    </w:p>
    <w:p w14:paraId="00000055" w14:textId="77777777" w:rsidR="00156AC9" w:rsidRDefault="00156AC9">
      <w:pPr>
        <w:rPr>
          <w:rFonts w:ascii="Calibri" w:eastAsia="Calibri" w:hAnsi="Calibri" w:cs="Calibri"/>
          <w:sz w:val="24"/>
          <w:szCs w:val="24"/>
        </w:rPr>
      </w:pPr>
    </w:p>
    <w:p w14:paraId="00000056" w14:textId="77777777" w:rsidR="00156AC9" w:rsidRDefault="00000000">
      <w:pPr>
        <w:spacing w:before="0" w:after="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______________________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  <w:t>______________________</w:t>
      </w:r>
    </w:p>
    <w:p w14:paraId="00000057" w14:textId="01D42375" w:rsidR="00156AC9" w:rsidRDefault="00F21116">
      <w:pPr>
        <w:spacing w:before="0" w:after="0"/>
        <w:rPr>
          <w:rFonts w:ascii="Calibri" w:eastAsia="Calibri" w:hAnsi="Calibri" w:cs="Calibri"/>
          <w:b/>
          <w:sz w:val="24"/>
          <w:szCs w:val="24"/>
        </w:rPr>
      </w:pPr>
      <w:r>
        <w:rPr>
          <w:rFonts w:ascii="Calibri" w:eastAsia="Calibri" w:hAnsi="Calibri" w:cs="Calibri"/>
          <w:b/>
          <w:sz w:val="24"/>
          <w:szCs w:val="24"/>
        </w:rPr>
        <w:t>Město Roudnice nad Labem</w:t>
      </w:r>
      <w:r>
        <w:rPr>
          <w:rFonts w:ascii="Calibri" w:eastAsia="Calibri" w:hAnsi="Calibri" w:cs="Calibri"/>
          <w:b/>
          <w:sz w:val="24"/>
          <w:szCs w:val="24"/>
        </w:rPr>
        <w:tab/>
      </w:r>
      <w:r>
        <w:rPr>
          <w:rFonts w:ascii="Calibri" w:eastAsia="Calibri" w:hAnsi="Calibri" w:cs="Calibri"/>
          <w:b/>
          <w:sz w:val="24"/>
          <w:szCs w:val="24"/>
        </w:rPr>
        <w:tab/>
      </w:r>
      <w:r>
        <w:rPr>
          <w:rFonts w:ascii="Calibri" w:eastAsia="Calibri" w:hAnsi="Calibri" w:cs="Calibri"/>
          <w:b/>
          <w:sz w:val="24"/>
          <w:szCs w:val="24"/>
        </w:rPr>
        <w:tab/>
      </w:r>
      <w:r w:rsidR="00BE3AC7">
        <w:rPr>
          <w:rFonts w:ascii="Calibri" w:eastAsia="Calibri" w:hAnsi="Calibri" w:cs="Calibri"/>
          <w:b/>
          <w:sz w:val="24"/>
          <w:szCs w:val="24"/>
        </w:rPr>
        <w:tab/>
      </w:r>
      <w:proofErr w:type="spellStart"/>
      <w:r>
        <w:rPr>
          <w:rFonts w:ascii="Calibri" w:eastAsia="Calibri" w:hAnsi="Calibri" w:cs="Calibri"/>
          <w:b/>
          <w:sz w:val="24"/>
          <w:szCs w:val="24"/>
        </w:rPr>
        <w:t>CorCo</w:t>
      </w:r>
      <w:proofErr w:type="spellEnd"/>
      <w:r>
        <w:rPr>
          <w:rFonts w:ascii="Calibri" w:eastAsia="Calibri" w:hAnsi="Calibri" w:cs="Calibri"/>
          <w:b/>
          <w:sz w:val="24"/>
          <w:szCs w:val="24"/>
        </w:rPr>
        <w:t xml:space="preserve"> Systems a. s.</w:t>
      </w:r>
    </w:p>
    <w:p w14:paraId="00000058" w14:textId="4260FC6C" w:rsidR="00156AC9" w:rsidRDefault="00F21116">
      <w:pPr>
        <w:spacing w:before="0" w:after="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Ing. František Padělek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 w:rsidR="00CA500B">
        <w:rPr>
          <w:rFonts w:ascii="Calibri" w:eastAsia="Calibri" w:hAnsi="Calibri" w:cs="Calibri"/>
          <w:sz w:val="24"/>
          <w:szCs w:val="24"/>
        </w:rPr>
        <w:tab/>
      </w:r>
      <w:r w:rsidR="00BE3AC7">
        <w:rPr>
          <w:rFonts w:ascii="Calibri" w:eastAsia="Calibri" w:hAnsi="Calibri" w:cs="Calibri"/>
          <w:sz w:val="24"/>
          <w:szCs w:val="24"/>
        </w:rPr>
        <w:tab/>
      </w:r>
      <w:r w:rsidR="00CA500B">
        <w:rPr>
          <w:rFonts w:ascii="Calibri" w:eastAsia="Calibri" w:hAnsi="Calibri" w:cs="Calibri"/>
          <w:sz w:val="24"/>
          <w:szCs w:val="24"/>
        </w:rPr>
        <w:t>Ing. Jan Doseděl</w:t>
      </w:r>
    </w:p>
    <w:p w14:paraId="00000059" w14:textId="1DC08891" w:rsidR="00156AC9" w:rsidRDefault="00F21116">
      <w:pPr>
        <w:spacing w:before="0" w:after="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starosta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 w:rsidR="00BE3AC7">
        <w:rPr>
          <w:rFonts w:ascii="Calibri" w:eastAsia="Calibri" w:hAnsi="Calibri" w:cs="Calibri"/>
          <w:sz w:val="24"/>
          <w:szCs w:val="24"/>
        </w:rPr>
        <w:tab/>
      </w:r>
      <w:r w:rsidR="00CA500B">
        <w:rPr>
          <w:rFonts w:ascii="Calibri" w:eastAsia="Calibri" w:hAnsi="Calibri" w:cs="Calibri"/>
          <w:sz w:val="24"/>
          <w:szCs w:val="24"/>
        </w:rPr>
        <w:t>člen správní rady</w:t>
      </w:r>
    </w:p>
    <w:p w14:paraId="0000005A" w14:textId="7E43D82C" w:rsidR="00156AC9" w:rsidRDefault="00000000">
      <w:pPr>
        <w:spacing w:before="0" w:after="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jako Správce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ab/>
      </w:r>
      <w:r w:rsidR="00BE3AC7"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z w:val="24"/>
          <w:szCs w:val="24"/>
        </w:rPr>
        <w:t>jako Zpracovatel</w:t>
      </w:r>
    </w:p>
    <w:p w14:paraId="0000005B" w14:textId="77777777" w:rsidR="00156AC9" w:rsidRDefault="00156AC9">
      <w:pPr>
        <w:rPr>
          <w:rFonts w:ascii="Calibri" w:eastAsia="Calibri" w:hAnsi="Calibri" w:cs="Calibri"/>
          <w:sz w:val="24"/>
          <w:szCs w:val="24"/>
        </w:rPr>
      </w:pPr>
    </w:p>
    <w:p w14:paraId="0000005C" w14:textId="77777777" w:rsidR="00156AC9" w:rsidRDefault="00156AC9">
      <w:pPr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p w14:paraId="0000005D" w14:textId="77777777" w:rsidR="00156AC9" w:rsidRDefault="00156AC9">
      <w:pPr>
        <w:keepNext/>
        <w:keepLines/>
        <w:jc w:val="both"/>
        <w:rPr>
          <w:rFonts w:ascii="Calibri" w:eastAsia="Calibri" w:hAnsi="Calibri" w:cs="Calibri"/>
          <w:color w:val="000000"/>
          <w:sz w:val="24"/>
          <w:szCs w:val="24"/>
        </w:rPr>
      </w:pPr>
    </w:p>
    <w:sectPr w:rsidR="00156AC9">
      <w:footerReference w:type="default" r:id="rId8"/>
      <w:pgSz w:w="11906" w:h="16838"/>
      <w:pgMar w:top="1134" w:right="1134" w:bottom="1134" w:left="1134" w:header="1134" w:footer="907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6D346F" w14:textId="77777777" w:rsidR="00206CE1" w:rsidRDefault="00206CE1">
      <w:pPr>
        <w:spacing w:before="0" w:after="0" w:line="240" w:lineRule="auto"/>
      </w:pPr>
      <w:r>
        <w:separator/>
      </w:r>
    </w:p>
  </w:endnote>
  <w:endnote w:type="continuationSeparator" w:id="0">
    <w:p w14:paraId="42F80621" w14:textId="77777777" w:rsidR="00206CE1" w:rsidRDefault="00206CE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35067797-B56D-46A9-AE04-88DBD27A1023}"/>
    <w:embedBold r:id="rId2" w:fontKey="{CBD5CB6F-E407-4477-BB8F-020DC4BBEC0D}"/>
    <w:embedItalic r:id="rId3" w:fontKey="{103AD610-D0B3-4E29-BB47-16F78B5437D6}"/>
    <w:embedBoldItalic r:id="rId4" w:fontKey="{19CD0F8F-7AF7-42C1-8BC3-A159598E53B9}"/>
  </w:font>
  <w:font w:name="Corbel">
    <w:panose1 w:val="020B0503020204020204"/>
    <w:charset w:val="EE"/>
    <w:family w:val="swiss"/>
    <w:pitch w:val="variable"/>
    <w:sig w:usb0="A00002EF" w:usb1="4000A44B" w:usb2="00000000" w:usb3="00000000" w:csb0="0000019F" w:csb1="00000000"/>
    <w:embedRegular r:id="rId5" w:fontKey="{FE13BC1F-F299-488B-9900-E09B56A06E04}"/>
    <w:embedBold r:id="rId6" w:fontKey="{CE67FEC1-685D-4315-9102-66A66DD57F6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29228E7B-7E83-436E-836D-333124971F85}"/>
    <w:embedBold r:id="rId8" w:fontKey="{529550C7-0B40-4C72-86C2-39EDDA8BADB0}"/>
    <w:embedItalic r:id="rId9" w:fontKey="{F1EA9BF9-5A52-40F6-ABE9-A5E623BF3EA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F556A432-EF3B-43BB-BC47-A60B6184B6D6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1" w:fontKey="{CDEE0407-6625-4A59-867B-A22AF7ADCC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000005E" w14:textId="392396AF" w:rsidR="00156AC9" w:rsidRDefault="00000000">
    <w:pPr>
      <w:tabs>
        <w:tab w:val="right" w:pos="9354"/>
      </w:tabs>
      <w:rPr>
        <w:rFonts w:ascii="Corbel" w:eastAsia="Corbel" w:hAnsi="Corbel" w:cs="Corbel"/>
        <w:sz w:val="20"/>
      </w:rPr>
    </w:pPr>
    <w:bookmarkStart w:id="13" w:name="_heading=h.lnxbz9" w:colFirst="0" w:colLast="0"/>
    <w:bookmarkEnd w:id="13"/>
    <w:r>
      <w:rPr>
        <w:rFonts w:ascii="Corbel" w:eastAsia="Corbel" w:hAnsi="Corbel" w:cs="Corbel"/>
        <w:sz w:val="20"/>
      </w:rPr>
      <w:tab/>
    </w:r>
    <w:r>
      <w:rPr>
        <w:rFonts w:ascii="Corbel" w:eastAsia="Corbel" w:hAnsi="Corbel" w:cs="Corbel"/>
        <w:sz w:val="20"/>
      </w:rPr>
      <w:fldChar w:fldCharType="begin"/>
    </w:r>
    <w:r>
      <w:rPr>
        <w:rFonts w:ascii="Corbel" w:eastAsia="Corbel" w:hAnsi="Corbel" w:cs="Corbel"/>
        <w:sz w:val="20"/>
      </w:rPr>
      <w:instrText>PAGE</w:instrText>
    </w:r>
    <w:r>
      <w:rPr>
        <w:rFonts w:ascii="Corbel" w:eastAsia="Corbel" w:hAnsi="Corbel" w:cs="Corbel"/>
        <w:sz w:val="20"/>
      </w:rPr>
      <w:fldChar w:fldCharType="separate"/>
    </w:r>
    <w:r w:rsidR="00F21116">
      <w:rPr>
        <w:rFonts w:ascii="Corbel" w:eastAsia="Corbel" w:hAnsi="Corbel" w:cs="Corbel"/>
        <w:noProof/>
        <w:sz w:val="20"/>
      </w:rPr>
      <w:t>2</w:t>
    </w:r>
    <w:r>
      <w:rPr>
        <w:rFonts w:ascii="Corbel" w:eastAsia="Corbel" w:hAnsi="Corbel" w:cs="Corbel"/>
        <w:sz w:val="20"/>
      </w:rPr>
      <w:fldChar w:fldCharType="end"/>
    </w:r>
    <w:r>
      <w:rPr>
        <w:rFonts w:ascii="Corbel" w:eastAsia="Corbel" w:hAnsi="Corbel" w:cs="Corbel"/>
        <w:sz w:val="20"/>
      </w:rPr>
      <w:t xml:space="preserve"> / </w:t>
    </w:r>
    <w:r>
      <w:rPr>
        <w:rFonts w:ascii="Corbel" w:eastAsia="Corbel" w:hAnsi="Corbel" w:cs="Corbel"/>
        <w:sz w:val="20"/>
      </w:rPr>
      <w:fldChar w:fldCharType="begin"/>
    </w:r>
    <w:r>
      <w:rPr>
        <w:rFonts w:ascii="Corbel" w:eastAsia="Corbel" w:hAnsi="Corbel" w:cs="Corbel"/>
        <w:sz w:val="20"/>
      </w:rPr>
      <w:instrText>NUMPAGES</w:instrText>
    </w:r>
    <w:r>
      <w:rPr>
        <w:rFonts w:ascii="Corbel" w:eastAsia="Corbel" w:hAnsi="Corbel" w:cs="Corbel"/>
        <w:sz w:val="20"/>
      </w:rPr>
      <w:fldChar w:fldCharType="separate"/>
    </w:r>
    <w:r w:rsidR="00F21116">
      <w:rPr>
        <w:rFonts w:ascii="Corbel" w:eastAsia="Corbel" w:hAnsi="Corbel" w:cs="Corbel"/>
        <w:noProof/>
        <w:sz w:val="20"/>
      </w:rPr>
      <w:t>3</w:t>
    </w:r>
    <w:r>
      <w:rPr>
        <w:rFonts w:ascii="Corbel" w:eastAsia="Corbel" w:hAnsi="Corbel" w:cs="Corbel"/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A06225" w14:textId="77777777" w:rsidR="00206CE1" w:rsidRDefault="00206CE1">
      <w:pPr>
        <w:spacing w:before="0" w:after="0" w:line="240" w:lineRule="auto"/>
      </w:pPr>
      <w:r>
        <w:separator/>
      </w:r>
    </w:p>
  </w:footnote>
  <w:footnote w:type="continuationSeparator" w:id="0">
    <w:p w14:paraId="2550E9C4" w14:textId="77777777" w:rsidR="00206CE1" w:rsidRDefault="00206CE1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0653FE4"/>
    <w:multiLevelType w:val="multilevel"/>
    <w:tmpl w:val="8918DDFE"/>
    <w:lvl w:ilvl="0">
      <w:start w:val="1"/>
      <w:numFmt w:val="decimal"/>
      <w:lvlText w:val="(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D1D3161"/>
    <w:multiLevelType w:val="multilevel"/>
    <w:tmpl w:val="06148CBE"/>
    <w:lvl w:ilvl="0">
      <w:start w:val="1"/>
      <w:numFmt w:val="upperLetter"/>
      <w:lvlText w:val="(%1)"/>
      <w:lvlJc w:val="left"/>
      <w:pPr>
        <w:ind w:left="720" w:hanging="360"/>
      </w:pPr>
    </w:lvl>
    <w:lvl w:ilvl="1">
      <w:start w:val="1"/>
      <w:numFmt w:val="lowerRoman"/>
      <w:lvlText w:val="(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pStyle w:val="Nadpis4"/>
      <w:lvlText w:val="%4."/>
      <w:lvlJc w:val="left"/>
      <w:pPr>
        <w:ind w:left="2880" w:hanging="360"/>
      </w:pPr>
    </w:lvl>
    <w:lvl w:ilvl="4">
      <w:start w:val="1"/>
      <w:numFmt w:val="lowerLetter"/>
      <w:pStyle w:val="Nadpis5"/>
      <w:lvlText w:val="%5."/>
      <w:lvlJc w:val="left"/>
      <w:pPr>
        <w:ind w:left="3600" w:hanging="360"/>
      </w:pPr>
    </w:lvl>
    <w:lvl w:ilvl="5">
      <w:start w:val="1"/>
      <w:numFmt w:val="lowerRoman"/>
      <w:pStyle w:val="Nadpis6"/>
      <w:lvlText w:val="%6."/>
      <w:lvlJc w:val="right"/>
      <w:pPr>
        <w:ind w:left="4320" w:hanging="180"/>
      </w:pPr>
    </w:lvl>
    <w:lvl w:ilvl="6">
      <w:start w:val="1"/>
      <w:numFmt w:val="decimal"/>
      <w:pStyle w:val="Nadpis7"/>
      <w:lvlText w:val="%7."/>
      <w:lvlJc w:val="left"/>
      <w:pPr>
        <w:ind w:left="5040" w:hanging="360"/>
      </w:pPr>
    </w:lvl>
    <w:lvl w:ilvl="7">
      <w:start w:val="1"/>
      <w:numFmt w:val="lowerLetter"/>
      <w:pStyle w:val="Nadpis8"/>
      <w:lvlText w:val="%8."/>
      <w:lvlJc w:val="left"/>
      <w:pPr>
        <w:ind w:left="5760" w:hanging="360"/>
      </w:pPr>
    </w:lvl>
    <w:lvl w:ilvl="8">
      <w:start w:val="1"/>
      <w:numFmt w:val="lowerRoman"/>
      <w:pStyle w:val="Nadpis9"/>
      <w:lvlText w:val="%9."/>
      <w:lvlJc w:val="right"/>
      <w:pPr>
        <w:ind w:left="6480" w:hanging="180"/>
      </w:pPr>
    </w:lvl>
  </w:abstractNum>
  <w:abstractNum w:abstractNumId="2" w15:restartNumberingAfterBreak="0">
    <w:nsid w:val="74D02FED"/>
    <w:multiLevelType w:val="multilevel"/>
    <w:tmpl w:val="909EAACE"/>
    <w:lvl w:ilvl="0">
      <w:start w:val="1"/>
      <w:numFmt w:val="decimal"/>
      <w:pStyle w:val="Nadpis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adpis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Bezmezer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7D1B49FC"/>
    <w:multiLevelType w:val="multilevel"/>
    <w:tmpl w:val="09903A5C"/>
    <w:lvl w:ilvl="0">
      <w:start w:val="1"/>
      <w:numFmt w:val="decimal"/>
      <w:pStyle w:val="3tiuroven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574" w:hanging="432"/>
      </w:pPr>
      <w:rPr>
        <w:rFonts w:ascii="Calibri" w:eastAsia="Calibri" w:hAnsi="Calibri" w:cs="Calibri"/>
        <w:b w:val="0"/>
        <w:i w:val="0"/>
        <w:color w:val="000000"/>
        <w:sz w:val="24"/>
        <w:szCs w:val="24"/>
      </w:rPr>
    </w:lvl>
    <w:lvl w:ilvl="2">
      <w:start w:val="1"/>
      <w:numFmt w:val="lowerLetter"/>
      <w:pStyle w:val="3tiuroven"/>
      <w:lvlText w:val="(%3)"/>
      <w:lvlJc w:val="left"/>
      <w:pPr>
        <w:ind w:left="0" w:firstLine="0"/>
      </w:pPr>
      <w:rPr>
        <w:rFonts w:ascii="Corbel" w:eastAsia="Corbel" w:hAnsi="Corbel" w:cs="Corbel"/>
        <w:sz w:val="22"/>
        <w:szCs w:val="22"/>
      </w:rPr>
    </w:lvl>
    <w:lvl w:ilvl="3">
      <w:start w:val="1"/>
      <w:numFmt w:val="lowerRoman"/>
      <w:lvlText w:val="(%4)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809783403">
    <w:abstractNumId w:val="0"/>
  </w:num>
  <w:num w:numId="2" w16cid:durableId="2081705175">
    <w:abstractNumId w:val="3"/>
  </w:num>
  <w:num w:numId="3" w16cid:durableId="5720618">
    <w:abstractNumId w:val="1"/>
  </w:num>
  <w:num w:numId="4" w16cid:durableId="207453494">
    <w:abstractNumId w:val="2"/>
  </w:num>
  <w:num w:numId="5" w16cid:durableId="126834469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6AC9"/>
    <w:rsid w:val="00154500"/>
    <w:rsid w:val="00156AC9"/>
    <w:rsid w:val="00206CE1"/>
    <w:rsid w:val="0046174B"/>
    <w:rsid w:val="00AE67D3"/>
    <w:rsid w:val="00BE3AC7"/>
    <w:rsid w:val="00CA500B"/>
    <w:rsid w:val="00EC373C"/>
    <w:rsid w:val="00F21116"/>
    <w:rsid w:val="00F90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04BDAB"/>
  <w15:docId w15:val="{AFFF63AE-5C34-49D9-9CE3-0F200EAE7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Georgia" w:eastAsia="Georgia" w:hAnsi="Georgia" w:cs="Georgia"/>
        <w:sz w:val="21"/>
        <w:szCs w:val="21"/>
        <w:lang w:val="cs-CZ" w:eastAsia="cs-CZ" w:bidi="ar-SA"/>
      </w:rPr>
    </w:rPrDefault>
    <w:pPrDefault>
      <w:pPr>
        <w:spacing w:before="120" w:after="120"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A6299"/>
    <w:pPr>
      <w:spacing w:line="300" w:lineRule="exact"/>
    </w:pPr>
    <w:rPr>
      <w:rFonts w:eastAsia="Times New Roman" w:cs="Times New Roman"/>
      <w:szCs w:val="20"/>
    </w:rPr>
  </w:style>
  <w:style w:type="paragraph" w:styleId="Nadpis1">
    <w:name w:val="heading 1"/>
    <w:basedOn w:val="Normln"/>
    <w:next w:val="Normln"/>
    <w:link w:val="Nadpis1Char"/>
    <w:uiPriority w:val="9"/>
    <w:qFormat/>
    <w:rsid w:val="001867EE"/>
    <w:pPr>
      <w:keepNext/>
      <w:numPr>
        <w:numId w:val="4"/>
      </w:numPr>
      <w:spacing w:before="360"/>
      <w:ind w:left="567" w:hanging="567"/>
      <w:jc w:val="both"/>
      <w:outlineLvl w:val="0"/>
    </w:pPr>
    <w:rPr>
      <w:rFonts w:ascii="Corbel" w:hAnsi="Corbel"/>
      <w:b/>
      <w:bCs/>
      <w:color w:val="000000" w:themeColor="text1"/>
      <w:sz w:val="24"/>
      <w:szCs w:val="24"/>
    </w:rPr>
  </w:style>
  <w:style w:type="paragraph" w:styleId="Nadpis2">
    <w:name w:val="heading 2"/>
    <w:basedOn w:val="Nadpis1"/>
    <w:next w:val="Normln"/>
    <w:link w:val="Nadpis2Char"/>
    <w:uiPriority w:val="9"/>
    <w:unhideWhenUsed/>
    <w:qFormat/>
    <w:rsid w:val="001867EE"/>
    <w:pPr>
      <w:keepNext w:val="0"/>
      <w:widowControl w:val="0"/>
      <w:numPr>
        <w:ilvl w:val="1"/>
      </w:numPr>
      <w:spacing w:before="0"/>
      <w:ind w:left="573" w:hanging="573"/>
      <w:outlineLvl w:val="1"/>
    </w:pPr>
    <w:rPr>
      <w:b w:val="0"/>
      <w:sz w:val="22"/>
      <w:szCs w:val="22"/>
    </w:rPr>
  </w:style>
  <w:style w:type="paragraph" w:styleId="Nadpis3">
    <w:name w:val="heading 3"/>
    <w:basedOn w:val="Styl3"/>
    <w:next w:val="Normln"/>
    <w:link w:val="Nadpis3Char"/>
    <w:uiPriority w:val="9"/>
    <w:unhideWhenUsed/>
    <w:qFormat/>
    <w:rsid w:val="00410CAB"/>
    <w:pPr>
      <w:ind w:left="1134" w:hanging="567"/>
      <w:outlineLvl w:val="2"/>
    </w:pPr>
    <w:rPr>
      <w:rFonts w:ascii="Corbel" w:hAnsi="Corbel"/>
      <w:sz w:val="22"/>
      <w:szCs w:val="22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1A6299"/>
    <w:pPr>
      <w:keepNext/>
      <w:numPr>
        <w:ilvl w:val="3"/>
        <w:numId w:val="3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1A6299"/>
    <w:pPr>
      <w:numPr>
        <w:ilvl w:val="4"/>
        <w:numId w:val="3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1A6299"/>
    <w:pPr>
      <w:numPr>
        <w:ilvl w:val="5"/>
        <w:numId w:val="3"/>
      </w:numPr>
      <w:spacing w:before="240" w:after="60"/>
      <w:outlineLvl w:val="5"/>
    </w:pPr>
    <w:rPr>
      <w:rFonts w:ascii="Calibri" w:hAnsi="Calibri"/>
      <w:b/>
      <w:bCs/>
      <w:szCs w:val="22"/>
    </w:rPr>
  </w:style>
  <w:style w:type="paragraph" w:styleId="Nadpis7">
    <w:name w:val="heading 7"/>
    <w:basedOn w:val="Normln"/>
    <w:next w:val="Normln"/>
    <w:link w:val="Nadpis7Char"/>
    <w:semiHidden/>
    <w:unhideWhenUsed/>
    <w:qFormat/>
    <w:rsid w:val="001A6299"/>
    <w:pPr>
      <w:numPr>
        <w:ilvl w:val="6"/>
        <w:numId w:val="3"/>
      </w:num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Nadpis8">
    <w:name w:val="heading 8"/>
    <w:basedOn w:val="Normln"/>
    <w:next w:val="Normln"/>
    <w:link w:val="Nadpis8Char"/>
    <w:semiHidden/>
    <w:unhideWhenUsed/>
    <w:qFormat/>
    <w:rsid w:val="001A6299"/>
    <w:pPr>
      <w:numPr>
        <w:ilvl w:val="7"/>
        <w:numId w:val="3"/>
      </w:num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Nadpis9">
    <w:name w:val="heading 9"/>
    <w:basedOn w:val="Normln"/>
    <w:next w:val="Normln"/>
    <w:link w:val="Nadpis9Char"/>
    <w:semiHidden/>
    <w:unhideWhenUsed/>
    <w:qFormat/>
    <w:rsid w:val="001A6299"/>
    <w:pPr>
      <w:numPr>
        <w:ilvl w:val="8"/>
        <w:numId w:val="3"/>
      </w:numPr>
      <w:spacing w:before="240" w:after="60"/>
      <w:outlineLvl w:val="8"/>
    </w:pPr>
    <w:rPr>
      <w:rFonts w:ascii="Cambria" w:hAnsi="Cambria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/>
    </w:pPr>
    <w:rPr>
      <w:b/>
      <w:sz w:val="72"/>
      <w:szCs w:val="72"/>
    </w:rPr>
  </w:style>
  <w:style w:type="character" w:customStyle="1" w:styleId="Nadpis1Char">
    <w:name w:val="Nadpis 1 Char"/>
    <w:basedOn w:val="Standardnpsmoodstavce"/>
    <w:link w:val="Nadpis1"/>
    <w:rsid w:val="001867EE"/>
    <w:rPr>
      <w:rFonts w:ascii="Corbel" w:eastAsia="Times New Roman" w:hAnsi="Corbel" w:cs="Times New Roman"/>
      <w:b/>
      <w:bCs/>
      <w:color w:val="000000" w:themeColor="text1"/>
      <w:sz w:val="24"/>
      <w:szCs w:val="24"/>
      <w:lang w:eastAsia="cs-CZ"/>
    </w:rPr>
  </w:style>
  <w:style w:type="character" w:customStyle="1" w:styleId="Nadpis2Char">
    <w:name w:val="Nadpis 2 Char"/>
    <w:basedOn w:val="Standardnpsmoodstavce"/>
    <w:link w:val="Nadpis2"/>
    <w:rsid w:val="001867EE"/>
    <w:rPr>
      <w:rFonts w:ascii="Corbel" w:eastAsia="Times New Roman" w:hAnsi="Corbel" w:cs="Times New Roman"/>
      <w:bCs/>
      <w:color w:val="000000" w:themeColor="text1"/>
      <w:lang w:eastAsia="cs-CZ"/>
    </w:rPr>
  </w:style>
  <w:style w:type="character" w:customStyle="1" w:styleId="Nadpis3Char">
    <w:name w:val="Nadpis 3 Char"/>
    <w:basedOn w:val="Standardnpsmoodstavce"/>
    <w:link w:val="Nadpis3"/>
    <w:rsid w:val="00410CAB"/>
    <w:rPr>
      <w:rFonts w:ascii="Corbel" w:eastAsia="Times New Roman" w:hAnsi="Corbel" w:cs="Times New Roman"/>
      <w:lang w:eastAsia="cs-CZ"/>
    </w:rPr>
  </w:style>
  <w:style w:type="character" w:customStyle="1" w:styleId="Nadpis4Char">
    <w:name w:val="Nadpis 4 Char"/>
    <w:basedOn w:val="Standardnpsmoodstavce"/>
    <w:link w:val="Nadpis4"/>
    <w:rsid w:val="001A6299"/>
    <w:rPr>
      <w:rFonts w:ascii="Calibri" w:eastAsia="Times New Roman" w:hAnsi="Calibri" w:cs="Times New Roman"/>
      <w:b/>
      <w:bCs/>
      <w:sz w:val="28"/>
      <w:szCs w:val="28"/>
      <w:lang w:eastAsia="cs-CZ"/>
    </w:rPr>
  </w:style>
  <w:style w:type="character" w:customStyle="1" w:styleId="Nadpis5Char">
    <w:name w:val="Nadpis 5 Char"/>
    <w:basedOn w:val="Standardnpsmoodstavce"/>
    <w:link w:val="Nadpis5"/>
    <w:semiHidden/>
    <w:rsid w:val="001A6299"/>
    <w:rPr>
      <w:rFonts w:ascii="Calibri" w:eastAsia="Times New Roman" w:hAnsi="Calibri" w:cs="Times New Roman"/>
      <w:b/>
      <w:bCs/>
      <w:i/>
      <w:iCs/>
      <w:sz w:val="26"/>
      <w:szCs w:val="26"/>
      <w:lang w:eastAsia="cs-CZ"/>
    </w:rPr>
  </w:style>
  <w:style w:type="character" w:customStyle="1" w:styleId="Nadpis6Char">
    <w:name w:val="Nadpis 6 Char"/>
    <w:basedOn w:val="Standardnpsmoodstavce"/>
    <w:link w:val="Nadpis6"/>
    <w:semiHidden/>
    <w:rsid w:val="001A6299"/>
    <w:rPr>
      <w:rFonts w:ascii="Calibri" w:eastAsia="Times New Roman" w:hAnsi="Calibri" w:cs="Times New Roman"/>
      <w:b/>
      <w:bCs/>
      <w:sz w:val="21"/>
      <w:lang w:eastAsia="cs-CZ"/>
    </w:rPr>
  </w:style>
  <w:style w:type="character" w:customStyle="1" w:styleId="Nadpis7Char">
    <w:name w:val="Nadpis 7 Char"/>
    <w:basedOn w:val="Standardnpsmoodstavce"/>
    <w:link w:val="Nadpis7"/>
    <w:semiHidden/>
    <w:rsid w:val="001A6299"/>
    <w:rPr>
      <w:rFonts w:ascii="Calibri" w:eastAsia="Times New Roman" w:hAnsi="Calibri" w:cs="Times New Roman"/>
      <w:sz w:val="24"/>
      <w:szCs w:val="24"/>
      <w:lang w:eastAsia="cs-CZ"/>
    </w:rPr>
  </w:style>
  <w:style w:type="character" w:customStyle="1" w:styleId="Nadpis8Char">
    <w:name w:val="Nadpis 8 Char"/>
    <w:basedOn w:val="Standardnpsmoodstavce"/>
    <w:link w:val="Nadpis8"/>
    <w:semiHidden/>
    <w:rsid w:val="001A6299"/>
    <w:rPr>
      <w:rFonts w:ascii="Calibri" w:eastAsia="Times New Roman" w:hAnsi="Calibri" w:cs="Times New Roman"/>
      <w:i/>
      <w:iCs/>
      <w:sz w:val="24"/>
      <w:szCs w:val="24"/>
      <w:lang w:eastAsia="cs-CZ"/>
    </w:rPr>
  </w:style>
  <w:style w:type="character" w:customStyle="1" w:styleId="Nadpis9Char">
    <w:name w:val="Nadpis 9 Char"/>
    <w:basedOn w:val="Standardnpsmoodstavce"/>
    <w:link w:val="Nadpis9"/>
    <w:semiHidden/>
    <w:rsid w:val="001A6299"/>
    <w:rPr>
      <w:rFonts w:ascii="Cambria" w:eastAsia="Times New Roman" w:hAnsi="Cambria" w:cs="Times New Roman"/>
      <w:sz w:val="21"/>
      <w:lang w:eastAsia="cs-CZ"/>
    </w:rPr>
  </w:style>
  <w:style w:type="paragraph" w:styleId="Zpat">
    <w:name w:val="footer"/>
    <w:basedOn w:val="Normln"/>
    <w:link w:val="ZpatChar"/>
    <w:uiPriority w:val="99"/>
    <w:rsid w:val="001A6299"/>
    <w:pPr>
      <w:tabs>
        <w:tab w:val="center" w:pos="4153"/>
        <w:tab w:val="right" w:pos="8306"/>
      </w:tabs>
    </w:pPr>
  </w:style>
  <w:style w:type="character" w:customStyle="1" w:styleId="ZpatChar">
    <w:name w:val="Zápatí Char"/>
    <w:basedOn w:val="Standardnpsmoodstavce"/>
    <w:link w:val="Zpat"/>
    <w:uiPriority w:val="99"/>
    <w:rsid w:val="001A6299"/>
    <w:rPr>
      <w:rFonts w:ascii="Georgia" w:eastAsia="Times New Roman" w:hAnsi="Georgia" w:cs="Times New Roman"/>
      <w:sz w:val="21"/>
      <w:szCs w:val="20"/>
      <w:lang w:eastAsia="cs-CZ"/>
    </w:rPr>
  </w:style>
  <w:style w:type="character" w:customStyle="1" w:styleId="platne1">
    <w:name w:val="platne1"/>
    <w:basedOn w:val="Standardnpsmoodstavce"/>
    <w:rsid w:val="001A6299"/>
    <w:rPr>
      <w:rFonts w:ascii="Georgia" w:hAnsi="Georgia"/>
      <w:sz w:val="21"/>
    </w:rPr>
  </w:style>
  <w:style w:type="paragraph" w:styleId="Odstavecseseznamem">
    <w:name w:val="List Paragraph"/>
    <w:basedOn w:val="Normln"/>
    <w:uiPriority w:val="34"/>
    <w:qFormat/>
    <w:rsid w:val="001A6299"/>
    <w:pPr>
      <w:spacing w:before="0" w:after="200"/>
      <w:ind w:left="720"/>
      <w:contextualSpacing/>
    </w:pPr>
    <w:rPr>
      <w:rFonts w:eastAsia="Calibri"/>
      <w:szCs w:val="22"/>
      <w:lang w:eastAsia="en-US"/>
    </w:rPr>
  </w:style>
  <w:style w:type="paragraph" w:customStyle="1" w:styleId="3tiuroven">
    <w:name w:val="3ti uroven"/>
    <w:basedOn w:val="Nadpis3"/>
    <w:link w:val="3tiurovenChar"/>
    <w:autoRedefine/>
    <w:qFormat/>
    <w:rsid w:val="001A6299"/>
    <w:pPr>
      <w:numPr>
        <w:numId w:val="2"/>
      </w:numPr>
      <w:ind w:left="1389" w:hanging="822"/>
    </w:pPr>
    <w:rPr>
      <w:bCs/>
      <w:color w:val="000000"/>
      <w:lang w:val="en-US" w:eastAsia="ja-JP"/>
    </w:rPr>
  </w:style>
  <w:style w:type="character" w:customStyle="1" w:styleId="3tiurovenChar">
    <w:name w:val="3ti uroven Char"/>
    <w:link w:val="3tiuroven"/>
    <w:locked/>
    <w:rsid w:val="001A6299"/>
    <w:rPr>
      <w:rFonts w:ascii="Times New Roman" w:eastAsia="Times New Roman" w:hAnsi="Times New Roman" w:cs="Times New Roman"/>
      <w:bCs/>
      <w:color w:val="000000"/>
      <w:sz w:val="21"/>
      <w:lang w:val="en-US" w:eastAsia="ja-JP"/>
    </w:rPr>
  </w:style>
  <w:style w:type="character" w:styleId="Hypertextovodkaz">
    <w:name w:val="Hyperlink"/>
    <w:uiPriority w:val="99"/>
    <w:rsid w:val="001A6299"/>
    <w:rPr>
      <w:color w:val="0000FF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A6299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A6299"/>
    <w:rPr>
      <w:rFonts w:ascii="Tahoma" w:eastAsia="Times New Roman" w:hAnsi="Tahoma" w:cs="Tahoma"/>
      <w:sz w:val="16"/>
      <w:szCs w:val="16"/>
      <w:lang w:eastAsia="cs-CZ"/>
    </w:rPr>
  </w:style>
  <w:style w:type="paragraph" w:styleId="Zhlav">
    <w:name w:val="header"/>
    <w:basedOn w:val="Normln"/>
    <w:link w:val="ZhlavChar"/>
    <w:uiPriority w:val="99"/>
    <w:unhideWhenUsed/>
    <w:rsid w:val="004D471D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D471D"/>
    <w:rPr>
      <w:rFonts w:ascii="Georgia" w:eastAsia="Times New Roman" w:hAnsi="Georgia" w:cs="Times New Roman"/>
      <w:sz w:val="21"/>
      <w:szCs w:val="20"/>
      <w:lang w:eastAsia="cs-CZ"/>
    </w:rPr>
  </w:style>
  <w:style w:type="table" w:styleId="Mkatabulky">
    <w:name w:val="Table Grid"/>
    <w:basedOn w:val="Normlntabulka"/>
    <w:uiPriority w:val="59"/>
    <w:rsid w:val="0005641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KKCGBulletPoint1">
    <w:name w:val="KKCG Bullet Point 1"/>
    <w:basedOn w:val="Normln"/>
    <w:qFormat/>
    <w:rsid w:val="00F27FE4"/>
    <w:pPr>
      <w:tabs>
        <w:tab w:val="num" w:pos="720"/>
      </w:tabs>
      <w:spacing w:after="240"/>
      <w:ind w:left="720" w:hanging="720"/>
    </w:pPr>
  </w:style>
  <w:style w:type="paragraph" w:customStyle="1" w:styleId="Nadpis2-norm">
    <w:name w:val="Nadpis 2-norm"/>
    <w:basedOn w:val="Normln"/>
    <w:rsid w:val="00415655"/>
    <w:pPr>
      <w:tabs>
        <w:tab w:val="left" w:pos="1418"/>
      </w:tabs>
      <w:ind w:left="709"/>
    </w:pPr>
    <w:rPr>
      <w:lang w:eastAsia="en-US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1E7E06"/>
    <w:pPr>
      <w:spacing w:before="0" w:after="0" w:line="240" w:lineRule="auto"/>
    </w:pPr>
    <w:rPr>
      <w:sz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1E7E06"/>
    <w:rPr>
      <w:rFonts w:ascii="Georgia" w:eastAsia="Times New Roman" w:hAnsi="Georgia" w:cs="Times New Roman"/>
      <w:sz w:val="20"/>
      <w:szCs w:val="20"/>
      <w:lang w:eastAsia="cs-CZ"/>
    </w:rPr>
  </w:style>
  <w:style w:type="character" w:styleId="Znakapoznpodarou">
    <w:name w:val="footnote reference"/>
    <w:basedOn w:val="Standardnpsmoodstavce"/>
    <w:uiPriority w:val="99"/>
    <w:semiHidden/>
    <w:unhideWhenUsed/>
    <w:rsid w:val="001E7E06"/>
    <w:rPr>
      <w:vertAlign w:val="superscript"/>
    </w:rPr>
  </w:style>
  <w:style w:type="character" w:styleId="Odkaznakoment">
    <w:name w:val="annotation reference"/>
    <w:basedOn w:val="Standardnpsmoodstavce"/>
    <w:uiPriority w:val="99"/>
    <w:semiHidden/>
    <w:unhideWhenUsed/>
    <w:rsid w:val="003606B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06B1"/>
    <w:pPr>
      <w:spacing w:line="240" w:lineRule="auto"/>
    </w:pPr>
    <w:rPr>
      <w:sz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06B1"/>
    <w:rPr>
      <w:rFonts w:ascii="Georgia" w:eastAsia="Times New Roman" w:hAnsi="Georgia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06B1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606B1"/>
    <w:rPr>
      <w:rFonts w:ascii="Georgia" w:eastAsia="Times New Roman" w:hAnsi="Georgia" w:cs="Times New Roman"/>
      <w:b/>
      <w:bCs/>
      <w:sz w:val="20"/>
      <w:szCs w:val="20"/>
      <w:lang w:eastAsia="cs-CZ"/>
    </w:rPr>
  </w:style>
  <w:style w:type="paragraph" w:customStyle="1" w:styleId="Styl3">
    <w:name w:val="Styl3"/>
    <w:basedOn w:val="Normln"/>
    <w:rsid w:val="00EF5C7C"/>
    <w:pPr>
      <w:tabs>
        <w:tab w:val="num" w:pos="2160"/>
      </w:tabs>
      <w:ind w:left="2160" w:hanging="720"/>
    </w:pPr>
  </w:style>
  <w:style w:type="paragraph" w:styleId="Bezmezer">
    <w:name w:val="No Spacing"/>
    <w:uiPriority w:val="1"/>
    <w:qFormat/>
    <w:rsid w:val="00EF5C7C"/>
    <w:pPr>
      <w:numPr>
        <w:ilvl w:val="3"/>
        <w:numId w:val="4"/>
      </w:numPr>
      <w:spacing w:after="0" w:line="240" w:lineRule="auto"/>
    </w:pPr>
    <w:rPr>
      <w:rFonts w:eastAsia="Times New Roman" w:cs="Times New Roman"/>
      <w:szCs w:val="20"/>
    </w:rPr>
  </w:style>
  <w:style w:type="paragraph" w:styleId="Revize">
    <w:name w:val="Revision"/>
    <w:hidden/>
    <w:uiPriority w:val="99"/>
    <w:semiHidden/>
    <w:rsid w:val="00DA0D93"/>
    <w:pPr>
      <w:spacing w:after="0" w:line="240" w:lineRule="auto"/>
    </w:pPr>
    <w:rPr>
      <w:rFonts w:eastAsia="Times New Roman" w:cs="Times New Roman"/>
      <w:szCs w:val="20"/>
    </w:rPr>
  </w:style>
  <w:style w:type="paragraph" w:customStyle="1" w:styleId="Default">
    <w:name w:val="Default"/>
    <w:rsid w:val="0024599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eastAsia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f3ziUZNjWCpGAfCAitblUlZj1w==">CgMxLjAyCGguZ2pkZ3hzMgloLjMwajB6bGwyCWguMWZvYjl0ZTIJaC4zem55c2g3MgloLjJldDkycDAyCGgudHlqY3d0MgloLjNkeTZ2a20yCWguMXQzaDVzZjIJaC40ZDM0b2c4MgloLjJzOGV5bzEyCWguMTdkcDh2dTIJaC4zcmRjcmpuMgloLjI2aW4xcmcyCGgubG54Yno5OAByITFONkRmcEhoeGlRSzljUEQxaXJzZl9maFNTUkd4V3NFLQ==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1544</Words>
  <Characters>9110</Characters>
  <Application>Microsoft Office Word</Application>
  <DocSecurity>0</DocSecurity>
  <Lines>75</Lines>
  <Paragraphs>21</Paragraphs>
  <ScaleCrop>false</ScaleCrop>
  <Company/>
  <LinksUpToDate>false</LinksUpToDate>
  <CharactersWithSpaces>10633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holevova</dc:creator>
  <cp:lastModifiedBy>J&amp;V</cp:lastModifiedBy>
  <cp:revision>4</cp:revision>
  <dcterms:created xsi:type="dcterms:W3CDTF">2023-05-22T07:10:00Z</dcterms:created>
  <dcterms:modified xsi:type="dcterms:W3CDTF">2024-09-04T15:16:00Z</dcterms:modified>
</cp:coreProperties>
</file>